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76" w:rsidRPr="001B0F97" w:rsidRDefault="001B0F97">
      <w:pPr>
        <w:rPr>
          <w:b/>
          <w:color w:val="0070C0"/>
          <w:sz w:val="36"/>
          <w:szCs w:val="36"/>
          <w:u w:val="single"/>
        </w:rPr>
      </w:pPr>
      <w:r w:rsidRPr="001B0F97">
        <w:rPr>
          <w:b/>
          <w:color w:val="0070C0"/>
          <w:sz w:val="36"/>
          <w:szCs w:val="36"/>
          <w:u w:val="single"/>
        </w:rPr>
        <w:t xml:space="preserve">KARIERNA ORIENTACIJA </w:t>
      </w:r>
      <w:bookmarkStart w:id="0" w:name="_GoBack"/>
      <w:bookmarkEnd w:id="0"/>
    </w:p>
    <w:p w:rsidR="001B0F97" w:rsidRDefault="001B0F97" w:rsidP="001B0F97">
      <w:pPr>
        <w:jc w:val="center"/>
        <w:rPr>
          <w:color w:val="0070C0"/>
          <w:sz w:val="32"/>
          <w:szCs w:val="32"/>
        </w:rPr>
      </w:pPr>
      <w:r w:rsidRPr="001B0F97">
        <w:rPr>
          <w:color w:val="0070C0"/>
          <w:sz w:val="32"/>
          <w:szCs w:val="32"/>
        </w:rPr>
        <w:t>POMEMBNEJŠI DATUMI ROKOVNIKA</w:t>
      </w:r>
    </w:p>
    <w:p w:rsidR="001B0F97" w:rsidRPr="001B0F97" w:rsidRDefault="001B0F97" w:rsidP="001B0F97">
      <w:pPr>
        <w:jc w:val="center"/>
        <w:rPr>
          <w:color w:val="0070C0"/>
          <w:sz w:val="32"/>
          <w:szCs w:val="32"/>
        </w:rPr>
      </w:pPr>
      <w:r w:rsidRPr="001B0F97">
        <w:rPr>
          <w:color w:val="0070C0"/>
          <w:sz w:val="32"/>
          <w:szCs w:val="32"/>
        </w:rPr>
        <w:t>ZA VPIS V SREDNJE ŠOLE</w:t>
      </w:r>
    </w:p>
    <w:tbl>
      <w:tblPr>
        <w:tblW w:w="848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3440"/>
      </w:tblGrid>
      <w:tr w:rsidR="001B0F97" w:rsidRPr="001B0F97" w:rsidTr="001B0F97">
        <w:trPr>
          <w:trHeight w:val="444"/>
        </w:trPr>
        <w:tc>
          <w:tcPr>
            <w:tcW w:w="504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EB9C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  <w:lang w:eastAsia="sl-SI"/>
              </w:rPr>
              <w:t>KAJ</w:t>
            </w:r>
          </w:p>
        </w:tc>
        <w:tc>
          <w:tcPr>
            <w:tcW w:w="344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EB9C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  <w:lang w:eastAsia="sl-SI"/>
              </w:rPr>
              <w:t>KDAJ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 xml:space="preserve">Objava Razpisa za vpis v srednje šole (SŠ) in dijaške domove 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do 16. 1. 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Seznanjanje učencev in staršev z vsebino Razpisa za vpis v SŠ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do 11. 2. 2023 in kasneje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Informativni dnevi v SŠ in DD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17. 2. in 18. 2. 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Prijava za opravljanje preizkusa posebne nadarjenosti, znanja in spretnosti ter posredovanje dokazil za gimnazijo (š) in ekonomsko gimnazijo (š)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do 2. 3. 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Opravljanje preizkusov posebnih nadarjenosti, znanja in spretnosti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med 10. 3. in 20. 3. 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Posredovanje potrdil o opravljenih preizkusih posebne nadarjenosti, znanja, spretnosti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do 27. 3. 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Prijavljanje za vpis v SŠ za šol. leto 2022/2023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do 3. 4. 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Javna objava številčnega stanja prijav za vpis v SŠ za šolsko leto 2023/2024 (spletna stran MIZŠ)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7.04.2023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do 16. ure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Morebitni prenosi prijav za vpis v SŠ za šolsko leto 2023/2024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do 24. 4. 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70C0"/>
                <w:sz w:val="28"/>
                <w:szCs w:val="28"/>
                <w:lang w:eastAsia="sl-SI"/>
              </w:rPr>
              <w:t>Prenos prijave je možno izvesti osebno ali na daljavo.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do 14. ure</w:t>
            </w:r>
          </w:p>
        </w:tc>
      </w:tr>
      <w:tr w:rsidR="001B0F97" w:rsidRPr="001B0F97" w:rsidTr="001B0F97">
        <w:trPr>
          <w:trHeight w:val="1164"/>
        </w:trPr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Obveščanje šol o omejitvah in spremembah obsega razpisanih mest ter javna objava omejitev vpisa (spletna stran MIZŠ)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do 24. 5. 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Obveščanje prijavljenih kandidatov o omejitvah vpisa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do 29. 5. 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Vpis oz. izvedba 1. kroga izbirnega postopka (po razporedu šol)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 xml:space="preserve">med 16. 6. 2023 in 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21.06.2023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(do 14. ure)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Objava rezultatov 1. kroga izbirnega postopka, seznanitev kandidatov, ki niso bili uspešni v 1. krogu izbirnega postopka, z možnostmi v 2. krogu in razdelitev ustreznih gradiv. 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do 21. 6. 2023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Prijava neizbranih v 1. krogu izbirnega postopka za 2. krog.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do 23. 6. 2023 do 15. ure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Objava rezultatov 2. kroga izbirnega postopka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Do 29. 6. 2023 do 15. ure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Vpis kandidatov, ki so bili uspešni v 2. krogu izbirnega postopka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 xml:space="preserve">do 30. 6. 2023 </w:t>
            </w:r>
          </w:p>
        </w:tc>
      </w:tr>
      <w:tr w:rsidR="001B0F97" w:rsidRPr="001B0F97" w:rsidTr="001B0F97">
        <w:trPr>
          <w:trHeight w:val="876"/>
        </w:trPr>
        <w:tc>
          <w:tcPr>
            <w:tcW w:w="5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F97" w:rsidRPr="001B0F97" w:rsidRDefault="001B0F97" w:rsidP="001B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</w:pPr>
            <w:r w:rsidRPr="001B0F97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sl-SI"/>
              </w:rPr>
              <w:t>do 14. ure</w:t>
            </w:r>
          </w:p>
        </w:tc>
      </w:tr>
    </w:tbl>
    <w:p w:rsidR="001B0F97" w:rsidRDefault="001B0F97"/>
    <w:p w:rsidR="001B0F97" w:rsidRDefault="001B0F97"/>
    <w:p w:rsidR="001B0F97" w:rsidRDefault="001B0F97"/>
    <w:p w:rsidR="001B0F97" w:rsidRDefault="001B0F97"/>
    <w:sectPr w:rsidR="001B0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97"/>
    <w:rsid w:val="001B0F97"/>
    <w:rsid w:val="00D1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04AF"/>
  <w15:chartTrackingRefBased/>
  <w15:docId w15:val="{8B8A5EF7-F9C1-4D8B-9A4C-A2D1B82B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1B0F97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B0F97"/>
    <w:rPr>
      <w:rFonts w:ascii="Comic Sans MS" w:eastAsia="Times New Roman" w:hAnsi="Comic Sans MS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7B06F7-9D4B-4628-A9BB-3B6A0B0F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</dc:creator>
  <cp:keywords/>
  <dc:description/>
  <cp:lastModifiedBy>Teja</cp:lastModifiedBy>
  <cp:revision>1</cp:revision>
  <dcterms:created xsi:type="dcterms:W3CDTF">2022-10-25T06:12:00Z</dcterms:created>
  <dcterms:modified xsi:type="dcterms:W3CDTF">2022-10-25T06:22:00Z</dcterms:modified>
</cp:coreProperties>
</file>